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E" w:rsidRDefault="002A5C75" w:rsidP="00513478">
      <w:pPr>
        <w:rPr>
          <w:rFonts w:ascii="微軟正黑體" w:eastAsia="微軟正黑體" w:hAnsi="微軟正黑體"/>
          <w:b/>
          <w:sz w:val="22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margin">
              <wp:posOffset>-819150</wp:posOffset>
            </wp:positionH>
            <wp:positionV relativeFrom="paragraph">
              <wp:posOffset>-238125</wp:posOffset>
            </wp:positionV>
            <wp:extent cx="6886575" cy="695325"/>
            <wp:effectExtent l="19050" t="0" r="9525" b="0"/>
            <wp:wrapTight wrapText="bothSides">
              <wp:wrapPolygon edited="0">
                <wp:start x="-60" y="0"/>
                <wp:lineTo x="-60" y="21304"/>
                <wp:lineTo x="21630" y="21304"/>
                <wp:lineTo x="21630" y="0"/>
                <wp:lineTo x="-60" y="0"/>
              </wp:wrapPolygon>
            </wp:wrapTight>
            <wp:docPr id="2" name="圖片 7" descr="2015 TCSA LOGO-績效獎文件表頭-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 TCSA LOGO-績效獎文件表頭-final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C5" w:rsidRPr="004947C5">
        <w:rPr>
          <w:noProof/>
        </w:rPr>
        <w:pict>
          <v:rect id="_x0000_s1056" style="position:absolute;margin-left:-57.75pt;margin-top:-86.8pt;width:84pt;height:25.5pt;z-index:251710976;mso-position-horizontal-relative:text;mso-position-vertical-relative:text">
            <v:textbox style="mso-next-textbox:#_x0000_s1056">
              <w:txbxContent>
                <w:p w:rsidR="00A611A0" w:rsidRPr="0021383A" w:rsidRDefault="00A611A0" w:rsidP="00041DF8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1383A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四</w:t>
                  </w:r>
                </w:p>
              </w:txbxContent>
            </v:textbox>
          </v:rect>
        </w:pict>
      </w:r>
    </w:p>
    <w:p w:rsidR="00041DF8" w:rsidRPr="005F1A0F" w:rsidRDefault="00BF503C" w:rsidP="00041DF8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企業表現</w:t>
      </w:r>
      <w:r w:rsidR="00041DF8">
        <w:rPr>
          <w:rFonts w:ascii="微軟正黑體" w:eastAsia="微軟正黑體" w:hAnsi="微軟正黑體" w:hint="eastAsia"/>
          <w:b/>
          <w:sz w:val="32"/>
        </w:rPr>
        <w:t>自評表</w:t>
      </w:r>
      <w:r w:rsidR="00D97E12">
        <w:rPr>
          <w:rFonts w:ascii="微軟正黑體" w:eastAsia="微軟正黑體" w:hAnsi="微軟正黑體" w:hint="eastAsia"/>
          <w:b/>
          <w:sz w:val="32"/>
        </w:rPr>
        <w:t>－台灣企業</w:t>
      </w:r>
    </w:p>
    <w:p w:rsidR="00E02B58" w:rsidRPr="00E02B58" w:rsidRDefault="00041DF8" w:rsidP="005F1ED4">
      <w:pPr>
        <w:pStyle w:val="af0"/>
        <w:numPr>
          <w:ilvl w:val="0"/>
          <w:numId w:val="37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D10E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D22410" w:rsidRPr="00D22410" w:rsidRDefault="00561380" w:rsidP="005F1ED4">
      <w:pPr>
        <w:pStyle w:val="af0"/>
        <w:numPr>
          <w:ilvl w:val="0"/>
          <w:numId w:val="37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D10E0">
        <w:rPr>
          <w:rFonts w:ascii="微軟正黑體" w:eastAsia="微軟正黑體" w:hAnsi="微軟正黑體" w:hint="eastAsia"/>
        </w:rPr>
        <w:t>以下自評表</w:t>
      </w:r>
      <w:r w:rsidRPr="00257509">
        <w:rPr>
          <w:rFonts w:ascii="微軟正黑體" w:eastAsia="微軟正黑體" w:hAnsi="微軟正黑體" w:hint="eastAsia"/>
          <w:color w:val="000000"/>
        </w:rPr>
        <w:t>於</w:t>
      </w:r>
      <w:r>
        <w:rPr>
          <w:rFonts w:ascii="微軟正黑體" w:eastAsia="微軟正黑體" w:hAnsi="微軟正黑體" w:hint="eastAsia"/>
          <w:color w:val="000000"/>
        </w:rPr>
        <w:t>本評選活動官方網站</w:t>
      </w:r>
      <w:r w:rsidRPr="00257509">
        <w:rPr>
          <w:rFonts w:ascii="微軟正黑體" w:eastAsia="微軟正黑體" w:hAnsi="微軟正黑體" w:hint="eastAsia"/>
          <w:b/>
          <w:color w:val="000000"/>
          <w:u w:val="single"/>
        </w:rPr>
        <w:t>線上系統</w:t>
      </w:r>
      <w:r>
        <w:rPr>
          <w:rFonts w:ascii="微軟正黑體" w:eastAsia="微軟正黑體" w:hAnsi="微軟正黑體" w:hint="eastAsia"/>
          <w:color w:val="000000"/>
        </w:rPr>
        <w:t>進行</w:t>
      </w:r>
      <w:r w:rsidRPr="00ED10E0">
        <w:rPr>
          <w:rFonts w:ascii="微軟正黑體" w:eastAsia="微軟正黑體" w:hAnsi="微軟正黑體" w:hint="eastAsia"/>
        </w:rPr>
        <w:t>下載，</w:t>
      </w:r>
      <w:r w:rsidR="00041DF8" w:rsidRPr="00ED10E0">
        <w:rPr>
          <w:rFonts w:ascii="微軟正黑體" w:eastAsia="微軟正黑體" w:hAnsi="微軟正黑體" w:hint="eastAsia"/>
        </w:rPr>
        <w:t>填寫</w:t>
      </w:r>
      <w:r w:rsidR="00B66BAD" w:rsidRPr="00ED10E0">
        <w:rPr>
          <w:rFonts w:ascii="微軟正黑體" w:eastAsia="微軟正黑體" w:hAnsi="微軟正黑體" w:hint="eastAsia"/>
        </w:rPr>
        <w:t>後上傳至系統</w:t>
      </w:r>
      <w:r w:rsidR="00D97E12">
        <w:rPr>
          <w:rFonts w:ascii="微軟正黑體" w:eastAsia="微軟正黑體" w:hAnsi="微軟正黑體" w:hint="eastAsia"/>
        </w:rPr>
        <w:t>，超過規定</w:t>
      </w:r>
      <w:r w:rsidR="00B66BAD" w:rsidRPr="00ED10E0">
        <w:rPr>
          <w:rFonts w:ascii="微軟正黑體" w:eastAsia="微軟正黑體" w:hAnsi="微軟正黑體" w:hint="eastAsia"/>
        </w:rPr>
        <w:t>提交期限</w:t>
      </w:r>
      <w:r w:rsidR="00041DF8" w:rsidRPr="00ED10E0">
        <w:rPr>
          <w:rFonts w:ascii="微軟正黑體" w:eastAsia="微軟正黑體" w:hAnsi="微軟正黑體" w:hint="eastAsia"/>
        </w:rPr>
        <w:t>，系統恕不受理</w:t>
      </w:r>
      <w:r w:rsidR="00041DF8" w:rsidRPr="00ED10E0">
        <w:rPr>
          <w:rFonts w:ascii="微軟正黑體" w:eastAsia="微軟正黑體" w:hAnsi="微軟正黑體"/>
        </w:rPr>
        <w:t>。</w:t>
      </w:r>
      <w:r w:rsidR="00041DF8" w:rsidRPr="00ED10E0">
        <w:rPr>
          <w:rFonts w:ascii="微軟正黑體" w:eastAsia="微軟正黑體" w:hAnsi="微軟正黑體" w:hint="eastAsia"/>
        </w:rPr>
        <w:t xml:space="preserve"> </w:t>
      </w:r>
    </w:p>
    <w:p w:rsidR="00D97E12" w:rsidRDefault="00D97E12" w:rsidP="003066B8">
      <w:pPr>
        <w:spacing w:beforeLines="5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第一部分</w:t>
      </w:r>
      <w:r w:rsidR="00186BBB">
        <w:rPr>
          <w:rFonts w:ascii="微軟正黑體" w:eastAsia="微軟正黑體" w:hAnsi="微軟正黑體" w:hint="eastAsia"/>
          <w:b/>
          <w:sz w:val="28"/>
        </w:rPr>
        <w:t>、</w:t>
      </w:r>
      <w:r>
        <w:rPr>
          <w:rFonts w:ascii="微軟正黑體" w:eastAsia="微軟正黑體" w:hAnsi="微軟正黑體" w:hint="eastAsia"/>
          <w:b/>
          <w:sz w:val="28"/>
        </w:rPr>
        <w:t>企業永續報告</w:t>
      </w:r>
    </w:p>
    <w:p w:rsidR="00D97E12" w:rsidRPr="007B774F" w:rsidRDefault="00D97E12" w:rsidP="003066B8">
      <w:pPr>
        <w:pStyle w:val="af0"/>
        <w:numPr>
          <w:ilvl w:val="1"/>
          <w:numId w:val="39"/>
        </w:numPr>
        <w:suppressAutoHyphens w:val="0"/>
        <w:spacing w:beforeLines="50"/>
        <w:ind w:leftChars="0" w:left="851" w:hanging="284"/>
        <w:rPr>
          <w:rFonts w:ascii="微軟正黑體" w:eastAsia="微軟正黑體" w:hAnsi="微軟正黑體"/>
        </w:rPr>
      </w:pPr>
      <w:r w:rsidRPr="007B774F">
        <w:rPr>
          <w:rFonts w:ascii="微軟正黑體" w:eastAsia="微軟正黑體" w:hAnsi="微軟正黑體" w:hint="eastAsia"/>
        </w:rPr>
        <w:t>完整性</w:t>
      </w:r>
      <w:r w:rsidRPr="007B774F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D97E12" w:rsidRPr="007B774F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重大性</w:t>
            </w:r>
            <w:r w:rsidRPr="007B774F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利害相關人共融</w:t>
            </w:r>
            <w:r w:rsidRPr="007B774F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報告書主要的對象、組織的利害關係人議合之過程、方法與結果，並說明各種利害關係人對於組織的意義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策略</w:t>
            </w:r>
            <w:r w:rsidRPr="007B774F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7B774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組織介紹</w:t>
            </w:r>
            <w:r w:rsidRPr="007B774F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主要評</w:t>
            </w:r>
            <w:r w:rsidR="00606940">
              <w:rPr>
                <w:rFonts w:ascii="微軟正黑體" w:eastAsia="微軟正黑體" w:hAnsi="微軟正黑體" w:hint="eastAsia"/>
              </w:rPr>
              <w:t>選</w:t>
            </w:r>
            <w:r w:rsidRPr="007B774F">
              <w:rPr>
                <w:rFonts w:ascii="微軟正黑體" w:eastAsia="微軟正黑體" w:hAnsi="微軟正黑體" w:hint="eastAsia"/>
              </w:rPr>
              <w:t>企業概況</w:t>
            </w:r>
            <w:r w:rsidR="00606940">
              <w:rPr>
                <w:rFonts w:ascii="微軟正黑體" w:eastAsia="微軟正黑體" w:hAnsi="微軟正黑體" w:hint="eastAsia"/>
              </w:rPr>
              <w:t>，</w:t>
            </w:r>
            <w:r w:rsidRPr="007B774F">
              <w:rPr>
                <w:rFonts w:ascii="微軟正黑體" w:eastAsia="微軟正黑體" w:hAnsi="微軟正黑體" w:hint="eastAsia"/>
              </w:rPr>
              <w:t>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51D09" w:rsidRDefault="00E51D09" w:rsidP="00E51D09">
      <w:pPr>
        <w:pStyle w:val="af0"/>
        <w:numPr>
          <w:ilvl w:val="1"/>
          <w:numId w:val="39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51D09" w:rsidRPr="007B774F" w:rsidTr="00946FA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51D09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管理流程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利害關係人共融</w:t>
            </w:r>
            <w:r w:rsidRPr="007B774F">
              <w:rPr>
                <w:rFonts w:ascii="微軟正黑體" w:eastAsia="微軟正黑體" w:hAnsi="微軟正黑體"/>
              </w:rPr>
              <w:t xml:space="preserve"> 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藉由利害關係人議合所得到之結果，組織採取的回饋行動，以及該結果如何改變組織制訂策略。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lastRenderedPageBreak/>
              <w:t>治理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與永續發展相關議題之主責董事會成員、管理者薪酬與永續績效間之連結性、風險與機會之分析及其管理流程之說明、永續管理承諾的一致性。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績效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42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EA4212" w:rsidRDefault="00EA4212" w:rsidP="00946FA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保證</w:t>
            </w:r>
          </w:p>
          <w:p w:rsidR="00EA4212" w:rsidRPr="007B774F" w:rsidRDefault="00EA4212" w:rsidP="00946FA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A4212" w:rsidRPr="00EA4212" w:rsidRDefault="00EA4212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A4212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A4212">
              <w:rPr>
                <w:rFonts w:ascii="微軟正黑體" w:eastAsia="微軟正黑體" w:hAnsi="微軟正黑體"/>
              </w:rPr>
              <w:t>(</w:t>
            </w:r>
            <w:r w:rsidRPr="00EA4212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A4212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EA4212" w:rsidRPr="007B774F" w:rsidRDefault="00EA42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A4212" w:rsidRPr="007B774F" w:rsidRDefault="00EA42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Default="00D97E12" w:rsidP="003066B8">
      <w:pPr>
        <w:pStyle w:val="af0"/>
        <w:numPr>
          <w:ilvl w:val="1"/>
          <w:numId w:val="39"/>
        </w:numPr>
        <w:suppressAutoHyphens w:val="0"/>
        <w:spacing w:beforeLines="50"/>
        <w:ind w:leftChars="0" w:left="568" w:hanging="284"/>
        <w:rPr>
          <w:rFonts w:ascii="微軟正黑體" w:eastAsia="微軟正黑體" w:hAnsi="微軟正黑體"/>
        </w:rPr>
      </w:pPr>
      <w:r w:rsidRPr="007B774F">
        <w:rPr>
          <w:rFonts w:ascii="微軟正黑體" w:eastAsia="微軟正黑體" w:hAnsi="微軟正黑體" w:hint="eastAsia"/>
        </w:rPr>
        <w:t>溝通性25</w:t>
      </w:r>
      <w:r>
        <w:rPr>
          <w:rFonts w:ascii="微軟正黑體" w:eastAsia="微軟正黑體" w:hAnsi="微軟正黑體" w:hint="eastAsia"/>
        </w:rPr>
        <w:t>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D97E12" w:rsidRPr="007B774F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展現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可取得性</w:t>
            </w:r>
            <w:r w:rsidRPr="007B774F">
              <w:rPr>
                <w:rFonts w:ascii="微軟正黑體" w:eastAsia="微軟正黑體" w:hAnsi="微軟正黑體"/>
              </w:rPr>
              <w:t>(accessibility)</w:t>
            </w:r>
            <w:r w:rsidRPr="007B774F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架構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分為三部分：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一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報告總結的部分，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二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完整的索引設計，</w:t>
            </w:r>
            <w:r w:rsidRPr="007B774F">
              <w:rPr>
                <w:rFonts w:ascii="微軟正黑體" w:eastAsia="微軟正黑體" w:hAnsi="微軟正黑體"/>
              </w:rPr>
              <w:t xml:space="preserve"> (</w:t>
            </w:r>
            <w:r w:rsidRPr="007B774F">
              <w:rPr>
                <w:rFonts w:ascii="微軟正黑體" w:eastAsia="微軟正黑體" w:hAnsi="微軟正黑體" w:hint="eastAsia"/>
              </w:rPr>
              <w:t>三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Default="00D97E12" w:rsidP="003066B8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第二部份、</w:t>
      </w:r>
      <w:r w:rsidR="00E534B3" w:rsidRPr="00E534B3">
        <w:rPr>
          <w:rFonts w:ascii="微軟正黑體" w:eastAsia="微軟正黑體" w:hAnsi="微軟正黑體" w:hint="eastAsia"/>
          <w:b/>
          <w:sz w:val="28"/>
        </w:rPr>
        <w:t>網頁內容及多媒體設計</w:t>
      </w:r>
    </w:p>
    <w:tbl>
      <w:tblPr>
        <w:tblStyle w:val="af"/>
        <w:tblW w:w="8755" w:type="dxa"/>
        <w:tblLook w:val="04A0"/>
      </w:tblPr>
      <w:tblGrid>
        <w:gridCol w:w="1951"/>
        <w:gridCol w:w="5245"/>
        <w:gridCol w:w="1559"/>
      </w:tblGrid>
      <w:tr w:rsidR="00D97E12" w:rsidRPr="007B774F" w:rsidTr="006D46A7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8C25A3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center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專區品質2</w:t>
            </w:r>
            <w:r w:rsidRPr="006B50DB">
              <w:rPr>
                <w:rFonts w:ascii="微軟正黑體" w:eastAsia="微軟正黑體" w:hAnsi="微軟正黑體"/>
              </w:rPr>
              <w:t xml:space="preserve">0% 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both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 w:hint="eastAsia"/>
              </w:rPr>
              <w:t>是否設置CSR專區、官網首頁可明顯看到CSR專區之連結、提供最新年度的CSR報告書提供下載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C25A3" w:rsidRPr="007B774F" w:rsidRDefault="008C25A3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Pr="00265535" w:rsidRDefault="00130B21" w:rsidP="00130B21">
            <w:pPr>
              <w:pStyle w:val="Web"/>
              <w:spacing w:before="0" w:beforeAutospacing="0" w:after="0" w:afterAutospacing="0"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kern w:val="24"/>
              </w:rPr>
            </w:pPr>
            <w:r w:rsidRPr="00265535">
              <w:rPr>
                <w:rFonts w:ascii="微軟正黑體" w:eastAsia="微軟正黑體" w:hAnsi="微軟正黑體" w:cs="Arial" w:hint="eastAsia"/>
                <w:kern w:val="24"/>
              </w:rPr>
              <w:t>網頁更新與管理</w:t>
            </w:r>
          </w:p>
          <w:p w:rsidR="00D97E12" w:rsidRPr="007B774F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Pr="00265535" w:rsidRDefault="00130B21" w:rsidP="00130B21">
            <w:pPr>
              <w:pStyle w:val="Web"/>
              <w:spacing w:before="0" w:beforeAutospacing="0" w:after="0" w:afterAutospacing="0" w:line="400" w:lineRule="exact"/>
              <w:ind w:left="130"/>
              <w:jc w:val="center"/>
              <w:textAlignment w:val="center"/>
              <w:rPr>
                <w:rFonts w:ascii="微軟正黑體" w:eastAsia="微軟正黑體" w:hAnsi="微軟正黑體" w:cs="Arial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kern w:val="24"/>
              </w:rPr>
              <w:t>電子</w:t>
            </w:r>
            <w:r w:rsidRPr="00265535">
              <w:rPr>
                <w:rFonts w:ascii="微軟正黑體" w:eastAsia="微軟正黑體" w:hAnsi="微軟正黑體" w:cs="Arial" w:hint="eastAsia"/>
                <w:kern w:val="24"/>
              </w:rPr>
              <w:t>報告書與其他資訊連結</w:t>
            </w:r>
          </w:p>
          <w:p w:rsidR="00D97E12" w:rsidRPr="007B774F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7B774F">
              <w:rPr>
                <w:rFonts w:ascii="微軟正黑體" w:eastAsia="微軟正黑體" w:hAnsi="微軟正黑體"/>
              </w:rPr>
              <w:t>(ESG)</w:t>
            </w:r>
            <w:r w:rsidRPr="007B774F">
              <w:rPr>
                <w:rFonts w:ascii="微軟正黑體" w:eastAsia="微軟正黑體" w:hAnsi="微軟正黑體" w:hint="eastAsia"/>
              </w:rPr>
              <w:t>以及供應鏈管理等四項議題之揭露</w:t>
            </w:r>
            <w:r w:rsidR="00130B21">
              <w:rPr>
                <w:rFonts w:ascii="微軟正黑體" w:eastAsia="微軟正黑體" w:hAnsi="微軟正黑體" w:hint="eastAsia"/>
              </w:rPr>
              <w:t>、電子版報告書與其資訊連結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多媒體設計</w:t>
            </w:r>
          </w:p>
          <w:p w:rsidR="00D97E12" w:rsidRPr="007B774F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與互動</w:t>
            </w:r>
            <w:r w:rsidR="00D97E12">
              <w:rPr>
                <w:rFonts w:ascii="微軟正黑體" w:eastAsia="微軟正黑體" w:hAnsi="微軟正黑體" w:hint="eastAsia"/>
              </w:rPr>
              <w:t>1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8C25A3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</w:t>
            </w:r>
          </w:p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回饋管道</w:t>
            </w:r>
          </w:p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與社群網站</w:t>
            </w:r>
          </w:p>
          <w:p w:rsidR="008C25A3" w:rsidRPr="007B774F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7B774F">
              <w:rPr>
                <w:rFonts w:ascii="微軟正黑體" w:eastAsia="微軟正黑體" w:hAnsi="微軟正黑體"/>
              </w:rPr>
              <w:t xml:space="preserve">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both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 w:hint="eastAsia"/>
              </w:rPr>
              <w:t>是否是否有網站地圖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站內搜尋引擎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是否將</w:t>
            </w: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專區分類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是否說明</w:t>
            </w: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專區的分類項目、是否設計線上回饋信箱，網路直接填寫或連結至電子信箱/是否設計有問卷填寫的連結、是否有社群網站並實際運作</w:t>
            </w:r>
            <w:r w:rsidRPr="006B50DB">
              <w:rPr>
                <w:rFonts w:ascii="微軟正黑體" w:eastAsia="微軟正黑體" w:hAnsi="微軟正黑體"/>
              </w:rPr>
              <w:t>(Twitter</w:t>
            </w:r>
            <w:r w:rsidRPr="006B50DB">
              <w:rPr>
                <w:rFonts w:ascii="微軟正黑體" w:eastAsia="微軟正黑體" w:hAnsi="微軟正黑體" w:hint="eastAsia"/>
              </w:rPr>
              <w:t>、</w:t>
            </w:r>
            <w:r w:rsidRPr="006B50DB">
              <w:rPr>
                <w:rFonts w:ascii="微軟正黑體" w:eastAsia="微軟正黑體" w:hAnsi="微軟正黑體"/>
              </w:rPr>
              <w:t>FB</w:t>
            </w:r>
            <w:r w:rsidRPr="006B50DB">
              <w:rPr>
                <w:rFonts w:ascii="微軟正黑體" w:eastAsia="微軟正黑體" w:hAnsi="微軟正黑體" w:hint="eastAsia"/>
              </w:rPr>
              <w:t>、</w:t>
            </w:r>
            <w:r w:rsidRPr="006B50DB">
              <w:rPr>
                <w:rFonts w:ascii="微軟正黑體" w:eastAsia="微軟正黑體" w:hAnsi="微軟正黑體"/>
              </w:rPr>
              <w:t>P</w:t>
            </w:r>
            <w:r w:rsidRPr="006B50DB">
              <w:rPr>
                <w:rFonts w:ascii="微軟正黑體" w:eastAsia="微軟正黑體" w:hAnsi="微軟正黑體" w:hint="eastAsia"/>
              </w:rPr>
              <w:t>l</w:t>
            </w:r>
            <w:r w:rsidRPr="006B50DB">
              <w:rPr>
                <w:rFonts w:ascii="微軟正黑體" w:eastAsia="微軟正黑體" w:hAnsi="微軟正黑體"/>
              </w:rPr>
              <w:t>urk</w:t>
            </w:r>
            <w:r w:rsidRPr="006B50DB">
              <w:rPr>
                <w:rFonts w:ascii="微軟正黑體" w:eastAsia="微軟正黑體" w:hAnsi="微軟正黑體" w:hint="eastAsia"/>
              </w:rPr>
              <w:t>或是微博等</w:t>
            </w:r>
            <w:r w:rsidRPr="006B50DB">
              <w:rPr>
                <w:rFonts w:ascii="微軟正黑體" w:eastAsia="微軟正黑體" w:hAnsi="微軟正黑體"/>
              </w:rPr>
              <w:t>)/</w:t>
            </w:r>
            <w:r w:rsidRPr="006B50DB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C25A3" w:rsidRPr="007B774F" w:rsidRDefault="008C25A3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D10E0" w:rsidRDefault="00D97E12" w:rsidP="003066B8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第三部份、</w:t>
      </w:r>
      <w:r w:rsidR="00186BBB">
        <w:rPr>
          <w:rFonts w:ascii="微軟正黑體" w:eastAsia="微軟正黑體" w:hAnsi="微軟正黑體" w:hint="eastAsia"/>
          <w:b/>
          <w:sz w:val="28"/>
        </w:rPr>
        <w:t>企業綜合</w:t>
      </w:r>
      <w:r>
        <w:rPr>
          <w:rFonts w:ascii="微軟正黑體" w:eastAsia="微軟正黑體" w:hAnsi="微軟正黑體" w:hint="eastAsia"/>
          <w:b/>
          <w:sz w:val="28"/>
        </w:rPr>
        <w:t>績效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186BBB" w:rsidRPr="00186BBB" w:rsidTr="00B2749A">
        <w:tc>
          <w:tcPr>
            <w:tcW w:w="1951" w:type="dxa"/>
            <w:shd w:val="clear" w:color="auto" w:fill="B6DDE8" w:themeFill="accent5" w:themeFillTint="66"/>
          </w:tcPr>
          <w:p w:rsidR="00186BBB" w:rsidRPr="00B2749A" w:rsidRDefault="00186BBB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/>
                <w:b/>
                <w:color w:val="000000" w:themeColor="text1"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86BBB" w:rsidRPr="00B2749A" w:rsidRDefault="00F77BB4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86BBB" w:rsidRPr="00B2749A" w:rsidRDefault="00B2749A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自評</w:t>
            </w:r>
            <w:r w:rsidR="00F77BB4"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86BBB" w:rsidRPr="00B2749A" w:rsidRDefault="00186BBB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 w:rsidR="00C116D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8C25A3" w:rsidRPr="00186BBB" w:rsidTr="00B2749A">
        <w:trPr>
          <w:trHeight w:val="919"/>
        </w:trPr>
        <w:tc>
          <w:tcPr>
            <w:tcW w:w="1951" w:type="dxa"/>
            <w:vAlign w:val="center"/>
          </w:tcPr>
          <w:p w:rsidR="008C25A3" w:rsidRDefault="008C25A3" w:rsidP="00B2749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企業永續</w:t>
            </w:r>
          </w:p>
          <w:p w:rsidR="008C25A3" w:rsidRPr="00186BBB" w:rsidRDefault="008C25A3" w:rsidP="00B2749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願景與策略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15%</w:t>
            </w:r>
          </w:p>
        </w:tc>
        <w:tc>
          <w:tcPr>
            <w:tcW w:w="4253" w:type="dxa"/>
            <w:vAlign w:val="center"/>
          </w:tcPr>
          <w:p w:rsidR="008C25A3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企業永續願景與核心理念之宏觀性及產業領導性</w:t>
            </w:r>
          </w:p>
          <w:p w:rsidR="008C25A3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企業永續經營方針之可行性</w:t>
            </w:r>
          </w:p>
          <w:p w:rsidR="008C25A3" w:rsidRPr="00B84AD5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企業永續願景與全球永續發展之關聯性</w:t>
            </w:r>
          </w:p>
        </w:tc>
        <w:tc>
          <w:tcPr>
            <w:tcW w:w="1417" w:type="dxa"/>
            <w:vAlign w:val="center"/>
          </w:tcPr>
          <w:p w:rsidR="008C25A3" w:rsidRPr="00F77BB4" w:rsidRDefault="008C25A3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8C25A3" w:rsidRPr="00186BBB" w:rsidRDefault="008C25A3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09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企業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治理績效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10%</w:t>
            </w:r>
          </w:p>
        </w:tc>
        <w:tc>
          <w:tcPr>
            <w:tcW w:w="4253" w:type="dxa"/>
            <w:vAlign w:val="center"/>
          </w:tcPr>
          <w:p w:rsidR="00B84AD5" w:rsidRPr="00B84AD5" w:rsidRDefault="00186BBB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企業治理程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序</w:t>
            </w:r>
          </w:p>
          <w:p w:rsidR="00B84AD5" w:rsidRPr="00B84AD5" w:rsidRDefault="00F77BB4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股東權益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及</w:t>
            </w:r>
            <w:r w:rsidRPr="00B84AD5">
              <w:rPr>
                <w:rFonts w:ascii="微軟正黑體" w:eastAsia="微軟正黑體" w:hAnsi="微軟正黑體"/>
                <w:color w:val="000000" w:themeColor="text1"/>
              </w:rPr>
              <w:t>董事會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運作</w:t>
            </w:r>
          </w:p>
          <w:p w:rsidR="00B84AD5" w:rsidRPr="00B84AD5" w:rsidRDefault="00B84AD5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人才發展與培育</w:t>
            </w:r>
          </w:p>
          <w:p w:rsidR="00186BBB" w:rsidRPr="00B84AD5" w:rsidRDefault="00B84AD5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企業永續或企業社會責任等相關委員會運作</w:t>
            </w:r>
          </w:p>
        </w:tc>
        <w:tc>
          <w:tcPr>
            <w:tcW w:w="1417" w:type="dxa"/>
            <w:vAlign w:val="center"/>
          </w:tcPr>
          <w:p w:rsidR="00186BBB" w:rsidRPr="00F77BB4" w:rsidRDefault="00186BBB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7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財務經營績效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15%</w:t>
            </w:r>
          </w:p>
        </w:tc>
        <w:tc>
          <w:tcPr>
            <w:tcW w:w="4253" w:type="dxa"/>
            <w:vAlign w:val="center"/>
          </w:tcPr>
          <w:p w:rsidR="00130B21" w:rsidRPr="00130B21" w:rsidRDefault="00130B21" w:rsidP="005F1ED4">
            <w:pPr>
              <w:pStyle w:val="af0"/>
              <w:numPr>
                <w:ilvl w:val="0"/>
                <w:numId w:val="64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130B2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財務績效獲利表現</w:t>
            </w:r>
          </w:p>
          <w:p w:rsidR="00186BBB" w:rsidRPr="00B84AD5" w:rsidRDefault="00130B21" w:rsidP="005F1ED4">
            <w:pPr>
              <w:pStyle w:val="af0"/>
              <w:numPr>
                <w:ilvl w:val="0"/>
                <w:numId w:val="64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130B21">
              <w:rPr>
                <w:rFonts w:ascii="微軟正黑體" w:eastAsia="微軟正黑體" w:hAnsi="微軟正黑體" w:hint="eastAsia"/>
                <w:color w:val="000000" w:themeColor="text1"/>
              </w:rPr>
              <w:t>財務績效與創新產品或商業模式間之關聯性</w:t>
            </w:r>
          </w:p>
        </w:tc>
        <w:tc>
          <w:tcPr>
            <w:tcW w:w="1417" w:type="dxa"/>
            <w:vAlign w:val="center"/>
          </w:tcPr>
          <w:p w:rsidR="00186BBB" w:rsidRPr="00F77BB4" w:rsidRDefault="00186BBB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321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環境</w:t>
            </w:r>
            <w:r w:rsidR="00D73DCD">
              <w:rPr>
                <w:rFonts w:ascii="微軟正黑體" w:eastAsia="微軟正黑體" w:hAnsi="微軟正黑體" w:hint="eastAsia"/>
                <w:color w:val="000000" w:themeColor="text1"/>
              </w:rPr>
              <w:t>保護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績效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氣候變</w:t>
            </w:r>
            <w:r w:rsidR="00D97E12">
              <w:rPr>
                <w:rFonts w:ascii="微軟正黑體" w:eastAsia="微軟正黑體" w:hAnsi="微軟正黑體" w:hint="eastAsia"/>
                <w:color w:val="000000" w:themeColor="text1"/>
              </w:rPr>
              <w:t>化</w:t>
            </w:r>
            <w:r w:rsidRPr="00B84AD5">
              <w:rPr>
                <w:rFonts w:ascii="微軟正黑體" w:eastAsia="微軟正黑體" w:hAnsi="微軟正黑體"/>
                <w:color w:val="000000" w:themeColor="text1"/>
              </w:rPr>
              <w:t>因應作為</w:t>
            </w:r>
          </w:p>
          <w:p w:rsidR="00B84AD5" w:rsidRDefault="00B2749A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能</w:t>
            </w:r>
            <w:r w:rsidR="00F77BB4" w:rsidRPr="00B84AD5">
              <w:rPr>
                <w:rFonts w:ascii="微軟正黑體" w:eastAsia="微軟正黑體" w:hAnsi="微軟正黑體"/>
                <w:color w:val="000000" w:themeColor="text1"/>
              </w:rPr>
              <w:t>資源管理</w:t>
            </w:r>
            <w:r w:rsidR="00D97E12">
              <w:rPr>
                <w:rFonts w:ascii="微軟正黑體" w:eastAsia="微軟正黑體" w:hAnsi="微軟正黑體" w:hint="eastAsia"/>
                <w:color w:val="000000" w:themeColor="text1"/>
              </w:rPr>
              <w:t>措施</w:t>
            </w:r>
            <w:r w:rsidR="00B84AD5"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[註</w:t>
            </w:r>
            <w:r w:rsidR="0051347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="00B84AD5"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]</w:t>
            </w:r>
          </w:p>
          <w:p w:rsidR="00186BBB" w:rsidRPr="00B84AD5" w:rsidRDefault="00B84AD5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環境</w:t>
            </w:r>
            <w:r w:rsidR="00236DA2">
              <w:rPr>
                <w:rFonts w:ascii="微軟正黑體" w:eastAsia="微軟正黑體" w:hAnsi="微軟正黑體" w:hint="eastAsia"/>
                <w:color w:val="000000" w:themeColor="text1"/>
              </w:rPr>
              <w:t>管理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 w:themeColor="text1"/>
              </w:rPr>
              <w:t>績效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[註</w:t>
            </w:r>
            <w:r w:rsidR="0051347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]</w:t>
            </w:r>
          </w:p>
        </w:tc>
        <w:tc>
          <w:tcPr>
            <w:tcW w:w="1417" w:type="dxa"/>
            <w:vAlign w:val="center"/>
          </w:tcPr>
          <w:p w:rsidR="00186BBB" w:rsidRPr="00B2749A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202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557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社會</w:t>
            </w:r>
            <w:r w:rsidR="00C116DD">
              <w:rPr>
                <w:rFonts w:ascii="微軟正黑體" w:eastAsia="微軟正黑體" w:hAnsi="微軟正黑體" w:hint="eastAsia"/>
                <w:color w:val="000000" w:themeColor="text1"/>
              </w:rPr>
              <w:t>共融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績效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561380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社會共融策略與目標</w:t>
            </w:r>
          </w:p>
          <w:p w:rsidR="00B84AD5" w:rsidRPr="00B84AD5" w:rsidRDefault="00B2749A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組織</w:t>
            </w:r>
            <w:r w:rsidR="00561380">
              <w:rPr>
                <w:rFonts w:ascii="微軟正黑體" w:eastAsia="微軟正黑體" w:hAnsi="微軟正黑體" w:hint="eastAsia"/>
                <w:color w:val="000000" w:themeColor="text1"/>
              </w:rPr>
              <w:t>外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部社會績效</w:t>
            </w:r>
          </w:p>
          <w:p w:rsidR="00186BBB" w:rsidRPr="00B84AD5" w:rsidRDefault="00561380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組織內部</w:t>
            </w:r>
            <w:r w:rsidR="00D73DCD">
              <w:rPr>
                <w:rFonts w:ascii="微軟正黑體" w:eastAsia="微軟正黑體" w:hAnsi="微軟正黑體" w:hint="eastAsia"/>
                <w:color w:val="000000" w:themeColor="text1"/>
              </w:rPr>
              <w:t>社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會績效</w:t>
            </w:r>
          </w:p>
        </w:tc>
        <w:tc>
          <w:tcPr>
            <w:tcW w:w="1417" w:type="dxa"/>
            <w:vAlign w:val="center"/>
          </w:tcPr>
          <w:p w:rsidR="00186BBB" w:rsidRPr="00186BBB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1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lastRenderedPageBreak/>
              <w:t>供應鏈管理績效1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供應鏈管理策略與目標</w:t>
            </w:r>
          </w:p>
          <w:p w:rsidR="00B84AD5" w:rsidRDefault="00B2749A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供應鏈管理準則</w:t>
            </w:r>
          </w:p>
          <w:p w:rsidR="00186BBB" w:rsidRPr="00B84AD5" w:rsidRDefault="00B2749A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186BBB" w:rsidRPr="00186BBB" w:rsidRDefault="00186BBB" w:rsidP="007B774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9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合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規或獎勵事蹟1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8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符合法規及規範</w:t>
            </w:r>
          </w:p>
          <w:p w:rsidR="00186BBB" w:rsidRPr="00B84AD5" w:rsidRDefault="00B2749A" w:rsidP="005F1ED4">
            <w:pPr>
              <w:pStyle w:val="af0"/>
              <w:numPr>
                <w:ilvl w:val="0"/>
                <w:numId w:val="68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186BBB" w:rsidRPr="00B2749A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513478" w:rsidRDefault="00513478" w:rsidP="003066B8">
      <w:pPr>
        <w:spacing w:beforeLines="50"/>
        <w:ind w:leftChars="59" w:left="705" w:hangingChars="256" w:hanging="563"/>
        <w:rPr>
          <w:rFonts w:ascii="微軟正黑體" w:eastAsia="微軟正黑體" w:hAnsi="微軟正黑體"/>
          <w:color w:val="000000" w:themeColor="text1"/>
          <w:kern w:val="0"/>
          <w:sz w:val="22"/>
          <w:szCs w:val="22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[註1]</w:t>
      </w:r>
      <w:r w:rsidR="00D73DCD" w:rsidRPr="00686BA0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公司治理階層必須是公司內部正式職員</w:t>
      </w:r>
      <w:r w:rsidR="00D73DCD" w:rsidRPr="00D22410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B84AD5" w:rsidRPr="00D22410" w:rsidRDefault="00B84AD5" w:rsidP="003066B8">
      <w:pPr>
        <w:spacing w:beforeLines="50"/>
        <w:ind w:leftChars="59" w:left="705" w:hangingChars="256" w:hanging="563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</w:t>
      </w:r>
      <w:r w:rsidR="00513478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2</w:t>
      </w: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]含水資源管理</w:t>
      </w:r>
      <w:r w:rsidR="00D22410" w:rsidRPr="00D22410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FE1D07" w:rsidRPr="00D73DCD" w:rsidRDefault="00B84AD5" w:rsidP="004947C5">
      <w:pPr>
        <w:spacing w:beforeLines="50"/>
        <w:ind w:leftChars="59" w:left="705" w:hangingChars="256" w:hanging="563"/>
        <w:rPr>
          <w:rFonts w:ascii="微軟正黑體" w:eastAsiaTheme="minorEastAsia" w:hAnsi="微軟正黑體"/>
          <w:color w:val="000000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</w:t>
      </w:r>
      <w:r w:rsidR="00513478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3</w:t>
      </w: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]</w:t>
      </w:r>
      <w:r w:rsidR="00D73DCD" w:rsidRPr="00D73DCD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D73DCD" w:rsidRPr="00A21DF7">
        <w:rPr>
          <w:rFonts w:ascii="微軟正黑體" w:eastAsia="微軟正黑體" w:hAnsi="微軟正黑體" w:hint="eastAsia"/>
          <w:color w:val="000000" w:themeColor="text1"/>
          <w:sz w:val="22"/>
        </w:rPr>
        <w:t>參獎企業可自行選擇呈現污染物管理與減量績效、環境管理系統建置、環境改善措施或環境與永續教育推廣等成效。環境改善措施泛指綠建築、節能設備更新、資源回收與再利用等環境管理措施。</w:t>
      </w:r>
    </w:p>
    <w:sectPr w:rsidR="00FE1D07" w:rsidRPr="00D73DCD" w:rsidSect="00851F94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7A" w:rsidRDefault="008D5B7A" w:rsidP="002453C2">
      <w:r>
        <w:separator/>
      </w:r>
    </w:p>
  </w:endnote>
  <w:endnote w:type="continuationSeparator" w:id="1">
    <w:p w:rsidR="008D5B7A" w:rsidRDefault="008D5B7A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A611A0" w:rsidRDefault="004947C5">
        <w:pPr>
          <w:pStyle w:val="ad"/>
          <w:jc w:val="center"/>
        </w:pPr>
        <w:r w:rsidRPr="004947C5">
          <w:fldChar w:fldCharType="begin"/>
        </w:r>
        <w:r w:rsidR="001529A2">
          <w:instrText xml:space="preserve"> PAGE   \* MERGEFORMAT </w:instrText>
        </w:r>
        <w:r w:rsidRPr="004947C5">
          <w:fldChar w:fldCharType="separate"/>
        </w:r>
        <w:r w:rsidR="000A54D4" w:rsidRPr="000A54D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611A0" w:rsidRPr="00257509" w:rsidRDefault="00A611A0" w:rsidP="002575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7A" w:rsidRDefault="008D5B7A" w:rsidP="002453C2">
      <w:r>
        <w:separator/>
      </w:r>
    </w:p>
  </w:footnote>
  <w:footnote w:type="continuationSeparator" w:id="1">
    <w:p w:rsidR="008D5B7A" w:rsidRDefault="008D5B7A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138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18D678E5"/>
    <w:multiLevelType w:val="hybridMultilevel"/>
    <w:tmpl w:val="38D4863A"/>
    <w:lvl w:ilvl="0" w:tplc="7D4C742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9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AFB73F4"/>
    <w:multiLevelType w:val="hybridMultilevel"/>
    <w:tmpl w:val="9B6600C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B8473A4"/>
    <w:multiLevelType w:val="hybridMultilevel"/>
    <w:tmpl w:val="79AC5098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45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7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0">
    <w:nsid w:val="7A112BD7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71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33"/>
  </w:num>
  <w:num w:numId="3">
    <w:abstractNumId w:val="4"/>
  </w:num>
  <w:num w:numId="4">
    <w:abstractNumId w:val="42"/>
  </w:num>
  <w:num w:numId="5">
    <w:abstractNumId w:val="2"/>
  </w:num>
  <w:num w:numId="6">
    <w:abstractNumId w:val="69"/>
  </w:num>
  <w:num w:numId="7">
    <w:abstractNumId w:val="67"/>
  </w:num>
  <w:num w:numId="8">
    <w:abstractNumId w:val="53"/>
  </w:num>
  <w:num w:numId="9">
    <w:abstractNumId w:val="16"/>
  </w:num>
  <w:num w:numId="10">
    <w:abstractNumId w:val="24"/>
  </w:num>
  <w:num w:numId="11">
    <w:abstractNumId w:val="6"/>
  </w:num>
  <w:num w:numId="12">
    <w:abstractNumId w:val="56"/>
  </w:num>
  <w:num w:numId="13">
    <w:abstractNumId w:val="5"/>
  </w:num>
  <w:num w:numId="14">
    <w:abstractNumId w:val="48"/>
  </w:num>
  <w:num w:numId="15">
    <w:abstractNumId w:val="35"/>
  </w:num>
  <w:num w:numId="16">
    <w:abstractNumId w:val="22"/>
  </w:num>
  <w:num w:numId="17">
    <w:abstractNumId w:val="72"/>
  </w:num>
  <w:num w:numId="18">
    <w:abstractNumId w:val="30"/>
  </w:num>
  <w:num w:numId="19">
    <w:abstractNumId w:val="71"/>
  </w:num>
  <w:num w:numId="20">
    <w:abstractNumId w:val="32"/>
  </w:num>
  <w:num w:numId="21">
    <w:abstractNumId w:val="62"/>
  </w:num>
  <w:num w:numId="22">
    <w:abstractNumId w:val="11"/>
  </w:num>
  <w:num w:numId="23">
    <w:abstractNumId w:val="15"/>
  </w:num>
  <w:num w:numId="24">
    <w:abstractNumId w:val="17"/>
  </w:num>
  <w:num w:numId="25">
    <w:abstractNumId w:val="28"/>
  </w:num>
  <w:num w:numId="26">
    <w:abstractNumId w:val="45"/>
  </w:num>
  <w:num w:numId="27">
    <w:abstractNumId w:val="13"/>
  </w:num>
  <w:num w:numId="28">
    <w:abstractNumId w:val="51"/>
  </w:num>
  <w:num w:numId="29">
    <w:abstractNumId w:val="19"/>
  </w:num>
  <w:num w:numId="30">
    <w:abstractNumId w:val="47"/>
  </w:num>
  <w:num w:numId="31">
    <w:abstractNumId w:val="66"/>
  </w:num>
  <w:num w:numId="32">
    <w:abstractNumId w:val="50"/>
  </w:num>
  <w:num w:numId="33">
    <w:abstractNumId w:val="21"/>
  </w:num>
  <w:num w:numId="34">
    <w:abstractNumId w:val="38"/>
  </w:num>
  <w:num w:numId="35">
    <w:abstractNumId w:val="27"/>
  </w:num>
  <w:num w:numId="36">
    <w:abstractNumId w:val="3"/>
  </w:num>
  <w:num w:numId="37">
    <w:abstractNumId w:val="23"/>
  </w:num>
  <w:num w:numId="38">
    <w:abstractNumId w:val="46"/>
  </w:num>
  <w:num w:numId="39">
    <w:abstractNumId w:val="26"/>
  </w:num>
  <w:num w:numId="40">
    <w:abstractNumId w:val="68"/>
  </w:num>
  <w:num w:numId="41">
    <w:abstractNumId w:val="39"/>
  </w:num>
  <w:num w:numId="42">
    <w:abstractNumId w:val="10"/>
  </w:num>
  <w:num w:numId="43">
    <w:abstractNumId w:val="43"/>
  </w:num>
  <w:num w:numId="44">
    <w:abstractNumId w:val="1"/>
  </w:num>
  <w:num w:numId="45">
    <w:abstractNumId w:val="25"/>
  </w:num>
  <w:num w:numId="46">
    <w:abstractNumId w:val="14"/>
  </w:num>
  <w:num w:numId="47">
    <w:abstractNumId w:val="31"/>
  </w:num>
  <w:num w:numId="48">
    <w:abstractNumId w:val="73"/>
  </w:num>
  <w:num w:numId="49">
    <w:abstractNumId w:val="63"/>
  </w:num>
  <w:num w:numId="50">
    <w:abstractNumId w:val="44"/>
  </w:num>
  <w:num w:numId="51">
    <w:abstractNumId w:val="37"/>
  </w:num>
  <w:num w:numId="52">
    <w:abstractNumId w:val="20"/>
  </w:num>
  <w:num w:numId="53">
    <w:abstractNumId w:val="64"/>
  </w:num>
  <w:num w:numId="54">
    <w:abstractNumId w:val="9"/>
  </w:num>
  <w:num w:numId="55">
    <w:abstractNumId w:val="7"/>
  </w:num>
  <w:num w:numId="56">
    <w:abstractNumId w:val="49"/>
  </w:num>
  <w:num w:numId="57">
    <w:abstractNumId w:val="8"/>
  </w:num>
  <w:num w:numId="58">
    <w:abstractNumId w:val="52"/>
  </w:num>
  <w:num w:numId="59">
    <w:abstractNumId w:val="55"/>
  </w:num>
  <w:num w:numId="60">
    <w:abstractNumId w:val="41"/>
  </w:num>
  <w:num w:numId="61">
    <w:abstractNumId w:val="0"/>
  </w:num>
  <w:num w:numId="62">
    <w:abstractNumId w:val="57"/>
  </w:num>
  <w:num w:numId="63">
    <w:abstractNumId w:val="65"/>
  </w:num>
  <w:num w:numId="64">
    <w:abstractNumId w:val="58"/>
  </w:num>
  <w:num w:numId="65">
    <w:abstractNumId w:val="60"/>
  </w:num>
  <w:num w:numId="66">
    <w:abstractNumId w:val="40"/>
  </w:num>
  <w:num w:numId="67">
    <w:abstractNumId w:val="54"/>
  </w:num>
  <w:num w:numId="68">
    <w:abstractNumId w:val="61"/>
  </w:num>
  <w:num w:numId="69">
    <w:abstractNumId w:val="36"/>
  </w:num>
  <w:num w:numId="70">
    <w:abstractNumId w:val="34"/>
  </w:num>
  <w:num w:numId="71">
    <w:abstractNumId w:val="59"/>
  </w:num>
  <w:num w:numId="72">
    <w:abstractNumId w:val="70"/>
  </w:num>
  <w:num w:numId="73">
    <w:abstractNumId w:val="18"/>
  </w:num>
  <w:num w:numId="74">
    <w:abstractNumId w:val="2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7BA0"/>
    <w:rsid w:val="000228EC"/>
    <w:rsid w:val="00035863"/>
    <w:rsid w:val="00041DF8"/>
    <w:rsid w:val="00043CD6"/>
    <w:rsid w:val="00043DC6"/>
    <w:rsid w:val="000545A4"/>
    <w:rsid w:val="000674DE"/>
    <w:rsid w:val="00070EDD"/>
    <w:rsid w:val="00070EF0"/>
    <w:rsid w:val="00080074"/>
    <w:rsid w:val="000949B7"/>
    <w:rsid w:val="000953B2"/>
    <w:rsid w:val="00095DF8"/>
    <w:rsid w:val="00096497"/>
    <w:rsid w:val="000A54D4"/>
    <w:rsid w:val="000B6753"/>
    <w:rsid w:val="000C54E1"/>
    <w:rsid w:val="000D6B01"/>
    <w:rsid w:val="000E133A"/>
    <w:rsid w:val="000E4659"/>
    <w:rsid w:val="000E69A2"/>
    <w:rsid w:val="000F75C1"/>
    <w:rsid w:val="001011F0"/>
    <w:rsid w:val="001040FB"/>
    <w:rsid w:val="0011299C"/>
    <w:rsid w:val="00113B43"/>
    <w:rsid w:val="00116C1B"/>
    <w:rsid w:val="00117305"/>
    <w:rsid w:val="001245D5"/>
    <w:rsid w:val="00130B21"/>
    <w:rsid w:val="001420FE"/>
    <w:rsid w:val="001474DF"/>
    <w:rsid w:val="001529A2"/>
    <w:rsid w:val="001630C0"/>
    <w:rsid w:val="00182DE1"/>
    <w:rsid w:val="0018351B"/>
    <w:rsid w:val="00186BBB"/>
    <w:rsid w:val="001B5398"/>
    <w:rsid w:val="001C287D"/>
    <w:rsid w:val="001D772D"/>
    <w:rsid w:val="001E0685"/>
    <w:rsid w:val="001E1D1D"/>
    <w:rsid w:val="001E479B"/>
    <w:rsid w:val="001E7AF1"/>
    <w:rsid w:val="00203719"/>
    <w:rsid w:val="00207EFD"/>
    <w:rsid w:val="0021383A"/>
    <w:rsid w:val="00236DA2"/>
    <w:rsid w:val="00242820"/>
    <w:rsid w:val="002453C2"/>
    <w:rsid w:val="00252127"/>
    <w:rsid w:val="00256958"/>
    <w:rsid w:val="00257509"/>
    <w:rsid w:val="00262F12"/>
    <w:rsid w:val="00263CC7"/>
    <w:rsid w:val="002708B6"/>
    <w:rsid w:val="00270905"/>
    <w:rsid w:val="0027465A"/>
    <w:rsid w:val="00275567"/>
    <w:rsid w:val="00285DCE"/>
    <w:rsid w:val="00290E29"/>
    <w:rsid w:val="0029458A"/>
    <w:rsid w:val="00297D45"/>
    <w:rsid w:val="002A019C"/>
    <w:rsid w:val="002A5C75"/>
    <w:rsid w:val="002B23EF"/>
    <w:rsid w:val="002E24CF"/>
    <w:rsid w:val="002F0E01"/>
    <w:rsid w:val="003000E4"/>
    <w:rsid w:val="003066B8"/>
    <w:rsid w:val="00306DEA"/>
    <w:rsid w:val="00306E02"/>
    <w:rsid w:val="00312A94"/>
    <w:rsid w:val="00325BAC"/>
    <w:rsid w:val="00332414"/>
    <w:rsid w:val="00342DA8"/>
    <w:rsid w:val="00347091"/>
    <w:rsid w:val="003569E1"/>
    <w:rsid w:val="003615AA"/>
    <w:rsid w:val="00364180"/>
    <w:rsid w:val="00365958"/>
    <w:rsid w:val="003873F4"/>
    <w:rsid w:val="003875EF"/>
    <w:rsid w:val="003964AD"/>
    <w:rsid w:val="003A2674"/>
    <w:rsid w:val="003B1A5E"/>
    <w:rsid w:val="003B74B5"/>
    <w:rsid w:val="003C4002"/>
    <w:rsid w:val="003C652B"/>
    <w:rsid w:val="003C779B"/>
    <w:rsid w:val="003C78B6"/>
    <w:rsid w:val="003E2879"/>
    <w:rsid w:val="003F4B0E"/>
    <w:rsid w:val="00407F2D"/>
    <w:rsid w:val="00431C83"/>
    <w:rsid w:val="004336DE"/>
    <w:rsid w:val="00436658"/>
    <w:rsid w:val="004517E4"/>
    <w:rsid w:val="0045276E"/>
    <w:rsid w:val="004560FB"/>
    <w:rsid w:val="004737D1"/>
    <w:rsid w:val="00477760"/>
    <w:rsid w:val="00483995"/>
    <w:rsid w:val="00493EBC"/>
    <w:rsid w:val="004947C5"/>
    <w:rsid w:val="004969E3"/>
    <w:rsid w:val="004A6962"/>
    <w:rsid w:val="004B4F41"/>
    <w:rsid w:val="004C013D"/>
    <w:rsid w:val="004D6C11"/>
    <w:rsid w:val="004E561D"/>
    <w:rsid w:val="005111FA"/>
    <w:rsid w:val="00513478"/>
    <w:rsid w:val="00547D11"/>
    <w:rsid w:val="0055020D"/>
    <w:rsid w:val="00550EA6"/>
    <w:rsid w:val="00552D7B"/>
    <w:rsid w:val="00553DD6"/>
    <w:rsid w:val="00561380"/>
    <w:rsid w:val="00565107"/>
    <w:rsid w:val="00586518"/>
    <w:rsid w:val="005A0196"/>
    <w:rsid w:val="005A7098"/>
    <w:rsid w:val="005B6810"/>
    <w:rsid w:val="005D2CB7"/>
    <w:rsid w:val="005D4DB1"/>
    <w:rsid w:val="005E3E1E"/>
    <w:rsid w:val="005E42E6"/>
    <w:rsid w:val="005E605C"/>
    <w:rsid w:val="005F11A6"/>
    <w:rsid w:val="005F1807"/>
    <w:rsid w:val="005F1ED4"/>
    <w:rsid w:val="005F4681"/>
    <w:rsid w:val="005F579F"/>
    <w:rsid w:val="00603FC1"/>
    <w:rsid w:val="006065A7"/>
    <w:rsid w:val="00606940"/>
    <w:rsid w:val="006108FB"/>
    <w:rsid w:val="006228E7"/>
    <w:rsid w:val="00634A3D"/>
    <w:rsid w:val="00636EAB"/>
    <w:rsid w:val="00642C4F"/>
    <w:rsid w:val="006449B7"/>
    <w:rsid w:val="00645705"/>
    <w:rsid w:val="00646B5F"/>
    <w:rsid w:val="00654308"/>
    <w:rsid w:val="00664E08"/>
    <w:rsid w:val="00665F8E"/>
    <w:rsid w:val="00681F2F"/>
    <w:rsid w:val="0068624B"/>
    <w:rsid w:val="00686BA0"/>
    <w:rsid w:val="0069097F"/>
    <w:rsid w:val="006B1241"/>
    <w:rsid w:val="006C72FB"/>
    <w:rsid w:val="006D147F"/>
    <w:rsid w:val="006D46A7"/>
    <w:rsid w:val="006D78AA"/>
    <w:rsid w:val="006F69E5"/>
    <w:rsid w:val="00715DA0"/>
    <w:rsid w:val="00722BDD"/>
    <w:rsid w:val="00741486"/>
    <w:rsid w:val="0075678B"/>
    <w:rsid w:val="007603D7"/>
    <w:rsid w:val="007758CF"/>
    <w:rsid w:val="0078685F"/>
    <w:rsid w:val="00793397"/>
    <w:rsid w:val="0079648C"/>
    <w:rsid w:val="00796BDC"/>
    <w:rsid w:val="007A6935"/>
    <w:rsid w:val="007B1817"/>
    <w:rsid w:val="007B774F"/>
    <w:rsid w:val="007D728E"/>
    <w:rsid w:val="007E14BC"/>
    <w:rsid w:val="007F0629"/>
    <w:rsid w:val="007F65CE"/>
    <w:rsid w:val="00800BE1"/>
    <w:rsid w:val="00805090"/>
    <w:rsid w:val="0081591B"/>
    <w:rsid w:val="00832952"/>
    <w:rsid w:val="00832D87"/>
    <w:rsid w:val="008377A1"/>
    <w:rsid w:val="0084649E"/>
    <w:rsid w:val="00851F94"/>
    <w:rsid w:val="00854023"/>
    <w:rsid w:val="00855DF8"/>
    <w:rsid w:val="00860AB8"/>
    <w:rsid w:val="0087364D"/>
    <w:rsid w:val="00877D54"/>
    <w:rsid w:val="00883098"/>
    <w:rsid w:val="00893A8C"/>
    <w:rsid w:val="008B20C0"/>
    <w:rsid w:val="008B622D"/>
    <w:rsid w:val="008C00F9"/>
    <w:rsid w:val="008C171B"/>
    <w:rsid w:val="008C25A3"/>
    <w:rsid w:val="008D5B7A"/>
    <w:rsid w:val="008E0118"/>
    <w:rsid w:val="008E07A1"/>
    <w:rsid w:val="008E0E04"/>
    <w:rsid w:val="008F390D"/>
    <w:rsid w:val="008F732A"/>
    <w:rsid w:val="00933CBE"/>
    <w:rsid w:val="00940730"/>
    <w:rsid w:val="00946FAC"/>
    <w:rsid w:val="00952189"/>
    <w:rsid w:val="0097658D"/>
    <w:rsid w:val="00976A39"/>
    <w:rsid w:val="009874D0"/>
    <w:rsid w:val="00990D84"/>
    <w:rsid w:val="00991267"/>
    <w:rsid w:val="009A7C4C"/>
    <w:rsid w:val="009B40DF"/>
    <w:rsid w:val="009B6ABD"/>
    <w:rsid w:val="009C0465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611A0"/>
    <w:rsid w:val="00A66CEE"/>
    <w:rsid w:val="00A77D23"/>
    <w:rsid w:val="00A82DEC"/>
    <w:rsid w:val="00A87CE5"/>
    <w:rsid w:val="00A9104B"/>
    <w:rsid w:val="00A97E87"/>
    <w:rsid w:val="00AB7E0B"/>
    <w:rsid w:val="00AE38A1"/>
    <w:rsid w:val="00AE4BD3"/>
    <w:rsid w:val="00AF2F40"/>
    <w:rsid w:val="00B05DBF"/>
    <w:rsid w:val="00B132F9"/>
    <w:rsid w:val="00B15E19"/>
    <w:rsid w:val="00B20F8E"/>
    <w:rsid w:val="00B26BB1"/>
    <w:rsid w:val="00B2749A"/>
    <w:rsid w:val="00B31628"/>
    <w:rsid w:val="00B419E5"/>
    <w:rsid w:val="00B41C4E"/>
    <w:rsid w:val="00B522BE"/>
    <w:rsid w:val="00B54BA4"/>
    <w:rsid w:val="00B66BAD"/>
    <w:rsid w:val="00B70A6A"/>
    <w:rsid w:val="00B74BCC"/>
    <w:rsid w:val="00B82755"/>
    <w:rsid w:val="00B84AD5"/>
    <w:rsid w:val="00B8668C"/>
    <w:rsid w:val="00B935A9"/>
    <w:rsid w:val="00BA31CF"/>
    <w:rsid w:val="00BA325E"/>
    <w:rsid w:val="00BB45BA"/>
    <w:rsid w:val="00BB7772"/>
    <w:rsid w:val="00BE30DD"/>
    <w:rsid w:val="00BE7D1E"/>
    <w:rsid w:val="00BF503C"/>
    <w:rsid w:val="00C06696"/>
    <w:rsid w:val="00C116DD"/>
    <w:rsid w:val="00C1580D"/>
    <w:rsid w:val="00C301AF"/>
    <w:rsid w:val="00C340B3"/>
    <w:rsid w:val="00C43DCB"/>
    <w:rsid w:val="00C44BFA"/>
    <w:rsid w:val="00C4722C"/>
    <w:rsid w:val="00C50B35"/>
    <w:rsid w:val="00C554BF"/>
    <w:rsid w:val="00C739B0"/>
    <w:rsid w:val="00C76EFC"/>
    <w:rsid w:val="00C8393C"/>
    <w:rsid w:val="00C941C8"/>
    <w:rsid w:val="00CB3797"/>
    <w:rsid w:val="00CB4D7D"/>
    <w:rsid w:val="00CD5FD3"/>
    <w:rsid w:val="00CD7552"/>
    <w:rsid w:val="00CE512B"/>
    <w:rsid w:val="00CF42DA"/>
    <w:rsid w:val="00CF588B"/>
    <w:rsid w:val="00D02DE5"/>
    <w:rsid w:val="00D14BC2"/>
    <w:rsid w:val="00D15461"/>
    <w:rsid w:val="00D22410"/>
    <w:rsid w:val="00D241B0"/>
    <w:rsid w:val="00D32505"/>
    <w:rsid w:val="00D50DBD"/>
    <w:rsid w:val="00D72F9E"/>
    <w:rsid w:val="00D73DCD"/>
    <w:rsid w:val="00D7612E"/>
    <w:rsid w:val="00D77834"/>
    <w:rsid w:val="00D813B0"/>
    <w:rsid w:val="00D97E12"/>
    <w:rsid w:val="00DA298E"/>
    <w:rsid w:val="00DA2A44"/>
    <w:rsid w:val="00DA77A2"/>
    <w:rsid w:val="00DB72D8"/>
    <w:rsid w:val="00DC188B"/>
    <w:rsid w:val="00DD75ED"/>
    <w:rsid w:val="00DE4F6E"/>
    <w:rsid w:val="00DE591C"/>
    <w:rsid w:val="00DF1505"/>
    <w:rsid w:val="00DF2531"/>
    <w:rsid w:val="00DF7E7D"/>
    <w:rsid w:val="00E02B58"/>
    <w:rsid w:val="00E07621"/>
    <w:rsid w:val="00E2720E"/>
    <w:rsid w:val="00E31509"/>
    <w:rsid w:val="00E422A0"/>
    <w:rsid w:val="00E4542E"/>
    <w:rsid w:val="00E51D09"/>
    <w:rsid w:val="00E534B3"/>
    <w:rsid w:val="00E57778"/>
    <w:rsid w:val="00E60C1B"/>
    <w:rsid w:val="00E66A2A"/>
    <w:rsid w:val="00E71777"/>
    <w:rsid w:val="00E7206C"/>
    <w:rsid w:val="00E86AF9"/>
    <w:rsid w:val="00EA08C5"/>
    <w:rsid w:val="00EA3928"/>
    <w:rsid w:val="00EA4212"/>
    <w:rsid w:val="00EB3042"/>
    <w:rsid w:val="00EB72DA"/>
    <w:rsid w:val="00EC2862"/>
    <w:rsid w:val="00EC54C4"/>
    <w:rsid w:val="00EC7428"/>
    <w:rsid w:val="00ED10E0"/>
    <w:rsid w:val="00ED3DE2"/>
    <w:rsid w:val="00ED3FD5"/>
    <w:rsid w:val="00EE379D"/>
    <w:rsid w:val="00EE54D6"/>
    <w:rsid w:val="00EF1394"/>
    <w:rsid w:val="00EF4D9C"/>
    <w:rsid w:val="00F2141E"/>
    <w:rsid w:val="00F236F1"/>
    <w:rsid w:val="00F360C3"/>
    <w:rsid w:val="00F63844"/>
    <w:rsid w:val="00F70490"/>
    <w:rsid w:val="00F70D17"/>
    <w:rsid w:val="00F712BA"/>
    <w:rsid w:val="00F728B7"/>
    <w:rsid w:val="00F77BB4"/>
    <w:rsid w:val="00F8154C"/>
    <w:rsid w:val="00F83B2F"/>
    <w:rsid w:val="00F84683"/>
    <w:rsid w:val="00F900F3"/>
    <w:rsid w:val="00F93ECE"/>
    <w:rsid w:val="00FA7B73"/>
    <w:rsid w:val="00FB3FB2"/>
    <w:rsid w:val="00FB5039"/>
    <w:rsid w:val="00FC3C3A"/>
    <w:rsid w:val="00FC46F1"/>
    <w:rsid w:val="00FD127D"/>
    <w:rsid w:val="00FD1502"/>
    <w:rsid w:val="00FE1D0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150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FD1502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5AA7F-28CC-49AB-A5BE-4470575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1500</Characters>
  <Application>Microsoft Office Word</Application>
  <DocSecurity>0</DocSecurity>
  <Lines>12</Lines>
  <Paragraphs>3</Paragraphs>
  <ScaleCrop>false</ScaleCrop>
  <Company>台灣永續能源研究基金會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　　　　　　台灣企業永續獎</dc:title>
  <dc:subject>活動簡章</dc:subject>
  <dc:creator>user</dc:creator>
  <cp:lastModifiedBy>user</cp:lastModifiedBy>
  <cp:revision>5</cp:revision>
  <cp:lastPrinted>2017-03-23T09:04:00Z</cp:lastPrinted>
  <dcterms:created xsi:type="dcterms:W3CDTF">2017-03-23T09:40:00Z</dcterms:created>
  <dcterms:modified xsi:type="dcterms:W3CDTF">2017-03-24T01:54:00Z</dcterms:modified>
</cp:coreProperties>
</file>